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5" w:rsidRPr="00A767B5" w:rsidRDefault="00A767B5" w:rsidP="00A767B5">
      <w:pPr>
        <w:pStyle w:val="Heading2"/>
        <w:bidi/>
        <w:spacing w:before="0"/>
        <w:rPr>
          <w:lang w:bidi="fa-IR"/>
        </w:rPr>
      </w:pPr>
      <w:r w:rsidRPr="00A767B5">
        <w:rPr>
          <w:rFonts w:hint="cs"/>
          <w:rtl/>
          <w:lang w:bidi="fa-IR"/>
        </w:rPr>
        <w:t>قسمت بیست</w:t>
      </w:r>
      <w:r>
        <w:rPr>
          <w:rFonts w:hint="cs"/>
          <w:rtl/>
          <w:lang w:bidi="fa-IR"/>
        </w:rPr>
        <w:t>‌</w:t>
      </w:r>
      <w:r w:rsidRPr="00A767B5">
        <w:rPr>
          <w:rFonts w:hint="cs"/>
          <w:rtl/>
          <w:lang w:bidi="fa-IR"/>
        </w:rPr>
        <w:t>و</w:t>
      </w:r>
      <w:r>
        <w:rPr>
          <w:rFonts w:hint="cs"/>
          <w:rtl/>
          <w:lang w:bidi="fa-IR"/>
        </w:rPr>
        <w:t>‌</w:t>
      </w:r>
      <w:r w:rsidRPr="00A767B5">
        <w:rPr>
          <w:rFonts w:hint="cs"/>
          <w:rtl/>
          <w:lang w:bidi="fa-IR"/>
        </w:rPr>
        <w:t>یکم</w:t>
      </w:r>
    </w:p>
    <w:p w:rsidR="00A767B5" w:rsidRPr="00A767B5" w:rsidRDefault="00A767B5" w:rsidP="00A767B5">
      <w:pPr>
        <w:pStyle w:val="Heading1"/>
        <w:bidi/>
        <w:spacing w:before="0" w:after="240"/>
        <w:rPr>
          <w:lang w:bidi="fa-IR"/>
        </w:rPr>
      </w:pPr>
      <w:r w:rsidRPr="00A767B5">
        <w:rPr>
          <w:rFonts w:hint="eastAsia"/>
          <w:rtl/>
          <w:lang w:bidi="fa-IR"/>
        </w:rPr>
        <w:t>نت</w:t>
      </w:r>
      <w:r w:rsidRPr="00A767B5">
        <w:rPr>
          <w:rFonts w:hint="cs"/>
          <w:rtl/>
          <w:lang w:bidi="fa-IR"/>
        </w:rPr>
        <w:t>ی</w:t>
      </w:r>
      <w:r w:rsidRPr="00A767B5">
        <w:rPr>
          <w:rFonts w:hint="eastAsia"/>
          <w:rtl/>
          <w:lang w:bidi="fa-IR"/>
        </w:rPr>
        <w:t>جه</w:t>
      </w:r>
      <w:r w:rsidRPr="00A767B5">
        <w:rPr>
          <w:rtl/>
          <w:lang w:bidi="fa-IR"/>
        </w:rPr>
        <w:t xml:space="preserve"> گ</w:t>
      </w:r>
      <w:r w:rsidRPr="00A767B5">
        <w:rPr>
          <w:rFonts w:hint="cs"/>
          <w:rtl/>
          <w:lang w:bidi="fa-IR"/>
        </w:rPr>
        <w:t>ی</w:t>
      </w:r>
      <w:r w:rsidRPr="00A767B5">
        <w:rPr>
          <w:rFonts w:hint="eastAsia"/>
          <w:rtl/>
          <w:lang w:bidi="fa-IR"/>
        </w:rPr>
        <w:t>ر</w:t>
      </w:r>
      <w:r w:rsidRPr="00A767B5">
        <w:rPr>
          <w:rFonts w:hint="cs"/>
          <w:rtl/>
          <w:lang w:bidi="fa-IR"/>
        </w:rPr>
        <w:t>ی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بسته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بندي تحت اتمسفر تغيير يافته و انبارها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کنترل اتمسفر در افزايش زمان ماندگاري گل زعفران مؤثر هستند به طوري كه در طي زمان نگهداري  کيفيت گلها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زعفران حفظ شده و روند کاهش خصوص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ات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ک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ف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آن کند مي شود.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گل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زعفران تحت شرا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ط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اتمسفر تغ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ر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افته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به مدت 15 روز نگهداري م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شود درحال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که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زمان ماندگار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گل زعفران در شرايط معمول حداکثر 3 روز، همراه با افت ک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ف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ت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ز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اد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است.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ضخامت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انباشتگي از عوامل مؤثر در ك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فيت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گل زعفران نگهداري شده در انبارهاي كنترل اتمسفر است و از انباشتگي گل هاي زعفران با ضخامت بيش از 10 سانتي متر بايد اجتناب كرد.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تركيب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گازهاي به كار رفته چه در انبار كنترل اتمسفر و چه دربسته بندي تحت اتمسفر تغيير يافته، بر كيفيت گل هاي زعفران تأثير ز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اد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دارد. نتايج تحقيقات نشان داد كه ترک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ب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گاز 50 درصد کاربن دا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اکسا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د،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5 درصد اکس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ژن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مناسب ترين تركيبي است كه باكاهش فعاليتهاي م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تابوليكي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گل زعفران موجب حفظ كيفيت گل طي زمان نگهداري مي شود.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درجه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حرارت نگهداري گل زعفران بر كيفيت آن مؤثر است. حرارت بيش از 1درجه سانتيگراد بسرعت موجب كاهش كيفيت گل زعفران م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شوند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و راندمان استحصال و خواص ف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ز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ک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و خواص ک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م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گل زعفران را تحت تأثير قرار ميدهند و ز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ر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زير منف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1 درجه سانتي گراد نيز موجب يخ زدگي، افت 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سريع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كيفيت گل و زعفران حاصل از آن ميشود. چنانچه دماي نگهداري گل زعفران در حدود صفر درجه سانتي گراد باشد كيفيت آن طي 15 روز نگهداري حفظ مي شود.</w:t>
      </w:r>
    </w:p>
    <w:p w:rsidR="00A767B5" w:rsidRPr="00A767B5" w:rsidRDefault="00A767B5" w:rsidP="00A767B5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نگهداري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گل زعفران در بسته بندي تحت اتمسفر تغيير يافته و يا انبار كنترل اتمسفر تحت شرايط مذكور خصوصيات ميكروبي گل زعفران رادر حدود استاندارد ها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ب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 w:hint="eastAsia"/>
          <w:sz w:val="24"/>
          <w:szCs w:val="24"/>
          <w:rtl/>
          <w:lang w:bidi="fa-IR"/>
        </w:rPr>
        <w:t>ن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الملل</w:t>
      </w:r>
      <w:r w:rsidRPr="00A767B5">
        <w:rPr>
          <w:rFonts w:asciiTheme="minorBidi" w:hAnsiTheme="minorBidi" w:cs="Arial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cs="Arial"/>
          <w:sz w:val="24"/>
          <w:szCs w:val="24"/>
          <w:rtl/>
          <w:lang w:bidi="fa-IR"/>
        </w:rPr>
        <w:t xml:space="preserve"> حفظ مي کند.</w:t>
      </w:r>
    </w:p>
    <w:p w:rsidR="00A767B5" w:rsidRPr="00A767B5" w:rsidRDefault="00A767B5" w:rsidP="00A767B5">
      <w:pPr>
        <w:pStyle w:val="Heading2"/>
        <w:bidi/>
        <w:rPr>
          <w:rtl/>
          <w:lang w:bidi="fa-IR"/>
        </w:rPr>
      </w:pPr>
      <w:r w:rsidRPr="00A767B5">
        <w:rPr>
          <w:rtl/>
          <w:lang w:bidi="fa-IR"/>
        </w:rPr>
        <w:t>خشک کردن زعفران</w:t>
      </w:r>
      <w:r w:rsidRPr="00A767B5">
        <w:rPr>
          <w:lang w:bidi="fa-IR"/>
        </w:rPr>
        <w:t>:</w:t>
      </w:r>
    </w:p>
    <w:p w:rsidR="00A767B5" w:rsidRPr="00A767B5" w:rsidRDefault="00A767B5" w:rsidP="00A767B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زعفران بلا فاصله بعد از جدا ساز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با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خشک گردد و رطوبت آن10 - 12 ف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صد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مناسب است</w:t>
      </w:r>
      <w:r w:rsidRPr="00A767B5">
        <w:rPr>
          <w:rFonts w:asciiTheme="minorBidi" w:hAnsiTheme="minorBidi"/>
          <w:sz w:val="24"/>
          <w:szCs w:val="24"/>
          <w:lang w:bidi="fa-IR"/>
        </w:rPr>
        <w:t>.</w:t>
      </w:r>
    </w:p>
    <w:p w:rsidR="00A767B5" w:rsidRPr="00A767B5" w:rsidRDefault="00A767B5" w:rsidP="00A767B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برا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خشک نمودن  زعفران با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د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ازدستگاه استفاده شود و به ه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چ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عنوان زعفران در مقابل نور آفتاب و هوا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آزاد خشک نگردد . حدود ن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م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مل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متر از قسمت زرد همرا تاراصل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زعفران در وقت جدا ساز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نگهداشته شود</w:t>
      </w:r>
      <w:r w:rsidRPr="00A767B5">
        <w:rPr>
          <w:rFonts w:asciiTheme="minorBidi" w:hAnsiTheme="minorBidi"/>
          <w:sz w:val="24"/>
          <w:szCs w:val="24"/>
          <w:lang w:bidi="fa-IR"/>
        </w:rPr>
        <w:t xml:space="preserve">. </w:t>
      </w:r>
    </w:p>
    <w:p w:rsidR="00A767B5" w:rsidRPr="00A767B5" w:rsidRDefault="00A767B5" w:rsidP="00A767B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تارها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زعفران بشکل بندل بسته بند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نشود و تارها جداگاه (بشکل پوشال) داخل دستگاه خشک کن گذاشته شود.</w:t>
      </w:r>
    </w:p>
    <w:p w:rsidR="00A767B5" w:rsidRPr="00A767B5" w:rsidRDefault="00A767B5" w:rsidP="00A767B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A767B5" w:rsidRPr="00A767B5" w:rsidRDefault="00A767B5" w:rsidP="00A767B5">
      <w:pPr>
        <w:pStyle w:val="Heading2"/>
        <w:bidi/>
        <w:rPr>
          <w:rtl/>
          <w:lang w:bidi="fa-IR"/>
        </w:rPr>
      </w:pPr>
      <w:r w:rsidRPr="00A767B5">
        <w:rPr>
          <w:rtl/>
          <w:lang w:bidi="fa-IR"/>
        </w:rPr>
        <w:t>مشخصات د</w:t>
      </w:r>
      <w:bookmarkStart w:id="0" w:name="_GoBack"/>
      <w:bookmarkEnd w:id="0"/>
      <w:r w:rsidRPr="00A767B5">
        <w:rPr>
          <w:rtl/>
          <w:lang w:bidi="fa-IR"/>
        </w:rPr>
        <w:t>ستگاه خشک کن زعفران اتومات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ظرف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ت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خشک نمودن حد اکثر 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ک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ک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لو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زعفران  تر در ف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ساعت داشته باشد</w:t>
      </w:r>
      <w:r w:rsidRPr="00A767B5">
        <w:rPr>
          <w:rFonts w:asciiTheme="minorBidi" w:hAnsiTheme="minorBidi"/>
          <w:sz w:val="24"/>
          <w:szCs w:val="24"/>
          <w:lang w:bidi="fa-IR"/>
        </w:rPr>
        <w:t>.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دارا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قطع کن اتو مات باشد</w:t>
      </w:r>
      <w:r w:rsidRPr="00A767B5">
        <w:rPr>
          <w:rFonts w:asciiTheme="minorBidi" w:hAnsiTheme="minorBidi"/>
          <w:sz w:val="24"/>
          <w:szCs w:val="24"/>
          <w:lang w:bidi="fa-IR"/>
        </w:rPr>
        <w:t xml:space="preserve"> .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lastRenderedPageBreak/>
        <w:t>دارا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سنسور رطوبت وحرارت باشد</w:t>
      </w:r>
      <w:r w:rsidRPr="00A767B5">
        <w:rPr>
          <w:rFonts w:asciiTheme="minorBidi" w:hAnsiTheme="minorBidi"/>
          <w:sz w:val="24"/>
          <w:szCs w:val="24"/>
          <w:lang w:bidi="fa-IR"/>
        </w:rPr>
        <w:t>.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دارا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صفحه نما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 w:hint="eastAsia"/>
          <w:sz w:val="24"/>
          <w:szCs w:val="24"/>
          <w:rtl/>
          <w:lang w:bidi="fa-IR"/>
        </w:rPr>
        <w:t>ش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 باشد</w:t>
      </w:r>
      <w:r w:rsidRPr="00A767B5">
        <w:rPr>
          <w:rFonts w:asciiTheme="minorBidi" w:hAnsiTheme="minorBidi"/>
          <w:sz w:val="24"/>
          <w:szCs w:val="24"/>
          <w:lang w:bidi="fa-IR"/>
        </w:rPr>
        <w:t>.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دارا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الارم باشد</w:t>
      </w:r>
      <w:r w:rsidRPr="00A767B5">
        <w:rPr>
          <w:rFonts w:asciiTheme="minorBidi" w:hAnsiTheme="minorBidi"/>
          <w:sz w:val="24"/>
          <w:szCs w:val="24"/>
          <w:lang w:bidi="fa-IR"/>
        </w:rPr>
        <w:t>.</w:t>
      </w:r>
    </w:p>
    <w:p w:rsidR="00A767B5" w:rsidRPr="00A767B5" w:rsidRDefault="00A767B5" w:rsidP="00A767B5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A767B5">
        <w:rPr>
          <w:rFonts w:asciiTheme="minorBidi" w:hAnsiTheme="minorBidi"/>
          <w:sz w:val="24"/>
          <w:szCs w:val="24"/>
          <w:rtl/>
          <w:lang w:bidi="fa-IR"/>
        </w:rPr>
        <w:t>حرارت داخل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دستگاه جهت خشک نمودن زعفران تا 70درجه سانت</w:t>
      </w:r>
      <w:r w:rsidRPr="00A767B5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A767B5">
        <w:rPr>
          <w:rFonts w:asciiTheme="minorBidi" w:hAnsiTheme="minorBidi"/>
          <w:sz w:val="24"/>
          <w:szCs w:val="24"/>
          <w:rtl/>
          <w:lang w:bidi="fa-IR"/>
        </w:rPr>
        <w:t xml:space="preserve"> گراد باشد.</w:t>
      </w:r>
    </w:p>
    <w:p w:rsidR="0041757D" w:rsidRPr="00A767B5" w:rsidRDefault="00A767B5" w:rsidP="00A767B5">
      <w:pPr>
        <w:spacing w:line="360" w:lineRule="auto"/>
        <w:rPr>
          <w:sz w:val="24"/>
          <w:szCs w:val="24"/>
        </w:rPr>
      </w:pPr>
    </w:p>
    <w:sectPr w:rsidR="0041757D" w:rsidRPr="00A7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56F"/>
    <w:multiLevelType w:val="hybridMultilevel"/>
    <w:tmpl w:val="F9B2A61E"/>
    <w:lvl w:ilvl="0" w:tplc="4A88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21BED"/>
    <w:multiLevelType w:val="hybridMultilevel"/>
    <w:tmpl w:val="92BCACA4"/>
    <w:lvl w:ilvl="0" w:tplc="4A88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E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0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4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4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6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6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B5"/>
    <w:rsid w:val="00A767B5"/>
    <w:rsid w:val="00B46AFD"/>
    <w:rsid w:val="00C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7E58"/>
  <w15:chartTrackingRefBased/>
  <w15:docId w15:val="{5DCF7FD9-6C28-402F-B857-7B9CE3A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B5"/>
  </w:style>
  <w:style w:type="paragraph" w:styleId="Heading1">
    <w:name w:val="heading 1"/>
    <w:basedOn w:val="Normal"/>
    <w:next w:val="Normal"/>
    <w:link w:val="Heading1Char"/>
    <w:uiPriority w:val="9"/>
    <w:qFormat/>
    <w:rsid w:val="00A76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6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2019-10-28T05:22:00Z</dcterms:created>
  <dcterms:modified xsi:type="dcterms:W3CDTF">2019-10-28T05:24:00Z</dcterms:modified>
</cp:coreProperties>
</file>