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B5" w:rsidRDefault="00B44DB5" w:rsidP="00B44DB5">
      <w:pPr>
        <w:pStyle w:val="Heading2"/>
        <w:bidi/>
        <w:spacing w:line="360" w:lineRule="auto"/>
        <w:rPr>
          <w:shd w:val="clear" w:color="auto" w:fill="FFFFFF"/>
          <w:rtl/>
        </w:rPr>
      </w:pPr>
      <w:r>
        <w:rPr>
          <w:shd w:val="clear" w:color="auto" w:fill="FFFFFF"/>
          <w:rtl/>
        </w:rPr>
        <w:t>الف تا یای زعفران</w:t>
      </w:r>
      <w:r>
        <w:rPr>
          <w:shd w:val="clear" w:color="auto" w:fill="FFFFFF"/>
        </w:rPr>
        <w:t>:</w:t>
      </w:r>
    </w:p>
    <w:p w:rsidR="00B44DB5" w:rsidRDefault="00B44DB5" w:rsidP="00B44DB5">
      <w:pPr>
        <w:pStyle w:val="Heading2"/>
        <w:bidi/>
        <w:spacing w:line="360" w:lineRule="auto"/>
        <w:rPr>
          <w:shd w:val="clear" w:color="auto" w:fill="FFFFFF"/>
          <w:rtl/>
        </w:rPr>
      </w:pPr>
      <w:bookmarkStart w:id="0" w:name="_GoBack"/>
      <w:bookmarkEnd w:id="0"/>
      <w:r>
        <w:rPr>
          <w:shd w:val="clear" w:color="auto" w:fill="FFFFFF"/>
          <w:rtl/>
        </w:rPr>
        <w:t>قسمت یازدهم</w:t>
      </w:r>
      <w:r>
        <w:rPr>
          <w:shd w:val="clear" w:color="auto" w:fill="FFFFFF"/>
        </w:rPr>
        <w:t>:</w:t>
      </w:r>
    </w:p>
    <w:p w:rsidR="00B44DB5" w:rsidRDefault="00B44DB5" w:rsidP="00B44DB5">
      <w:pPr>
        <w:bidi/>
        <w:spacing w:line="36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هاشم اسلمی</w:t>
      </w:r>
    </w:p>
    <w:p w:rsidR="00B44DB5" w:rsidRDefault="00B44DB5" w:rsidP="00B44DB5">
      <w:pPr>
        <w:pStyle w:val="Heading1"/>
        <w:bidi/>
        <w:spacing w:line="360" w:lineRule="auto"/>
        <w:jc w:val="center"/>
        <w:rPr>
          <w:shd w:val="clear" w:color="auto" w:fill="FFFFFF"/>
          <w:rtl/>
        </w:rPr>
      </w:pPr>
      <w:r>
        <w:rPr>
          <w:shd w:val="clear" w:color="auto" w:fill="FFFFFF"/>
          <w:rtl/>
        </w:rPr>
        <w:t>مدیریت تغذیه زعفران</w:t>
      </w:r>
    </w:p>
    <w:p w:rsidR="003071FA" w:rsidRDefault="00B44DB5" w:rsidP="00B44DB5">
      <w:pPr>
        <w:bidi/>
        <w:spacing w:line="360" w:lineRule="auto"/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زعفران با دیگر نباتات به مقدار کم‌تری از عناصر غذایی نیاز دارد،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یک کیلو گرام ماده خشک زعفران، حدود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۱۲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گرام نایتروجن، سه گرام پتاشیم ،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۲۲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گرام فاسفورس از خاک برداشت می‌کند که بهتر است این مقدار از عناصر مورد نیاز از طریق کودهای حیوانی کاملاً پوسیده، تامین شود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بین مقدار کود عضوی و عمل‌کرد زعفران همبسته‌گی مثبت و بالایی وجود دارد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از طریق کود حیوانی علاوه بر این که عناصر مورد نیاز نبات زعفران به صورت تدریجی تامین می‌شود، خواص فزیکی خاک نیز اصلاح می‌شود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مصرف کودهای سفید یا (نایتروجن‌دار) می‌تواند در افزایش شوری خاک مؤثر باشد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در صورتی که نایتروجن خاک بیش‌تر از حد نیاز نبات باشد، باعث رشد برگ‌ها (قسمت سبز) نبات شده و وزن غوزه جدید کم می‌شود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کودهای حیوانی باعث افزایش وزن تازه، خشک، فی‌صدی ماده خشک غوزه‌ها و میزان رشد ریشه‌ی گیاه و افزایش حفظ رطوبت در خاک، خصوصاً در مناطق خشک و نیمه‌خشک می‌گردد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تعیین مقدار کود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خاک را تست لابراتواری کنید و در صورتی که فی‌صدی مواد عضوی زمین کم باشد، لازم است برای حاصل‌خیزی زمین از کودهای حیوانی استفاده کنید. به طور اوسط هر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۴۵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تن کود حیوانی گاوی پوسیده یک فی‌صد مواد عضوی زمین را بالا می‌برَد مواد عضوی مناسب زمین برای کشت زعفران حدود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۲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درصد می‌باشد. در صورت نبود امکانات تست لابراتواری خاک، مصرف مقادیر ذیل توصیه می‌گردد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کود حیوانی بعد از آماده ساختن زمین و قبل از کشت به مقدار پنج تا هشت تن در فی جریب باید مورد استفاده قرار گیرد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در اواخر جدی و دلو و حوت حد اقل سه نوبت محلول‌پاشی با کودهای بیولوژیک مایع مایکرو، جهت (تغذیه‌ی برگی) من‌جمله آمینو پالیس، آمینول فورته، و یا کودهای کیمیایی مخصوصاً کود اختصاصی زعفران دلفارد و کودهای کامل و مستر و هوگلند فرمول‌بندی شده توصیه اکید می‌گردد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هر ساله باید کود حیوانی و کود مایع به تناسب و روش فوق استعمال گردد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سله‌شکنی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در سال دوم جهت تسهیل در گل‌آوری مزرعه زعفران یک بار سله‌شکنی بعد از دو تا سه روز از اولین آبیاری و موقعی که زمین گاورو (وتر) شود به عمق پنج تا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  <w:lang w:bidi="fa-IR"/>
        </w:rPr>
        <w:t>۱۰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 xml:space="preserve"> سانتی متر، طوری که غوزه‌های کشت شده آسیب نبینند، باید انجام شود و یا دو بار آبیاری نم‌به‌نم توصیه می‌گردد. برای سله‌شکنی می‌توان از چک آهنی و کلتیواتور استفاده کرد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سله‌شکنی باعث می‌شود که کود حیوانی با خاک مخلوط گردد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گل‌های زعفران با آسانی می‌تواند بیرون شود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در رشد زعفران کمک می‌کند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حیوانات را به مزارع زعفران وارد نکنید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حیوانات را حتا بعد از خشک شدن کامل زعفران، داخل زمین زعفران نبرید. زیرا ساختمان مناسب خاک را به هم می‌زنند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بهتر است قبل تخم‌ریزی علف هرز را درو یا خیشاوه کنید و به گوسفند بدهید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lastRenderedPageBreak/>
        <w:t>حضور حیوان در زمین، باعث کوبیدن و فشردن زمین می‌شود و ساختمان خاک را به هم می‌ریزد و از نفوذ آب درون خاک کاسته می‌شود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سُم گوسفند به پیاز آسیب می‌زند و باعث سخت شدن خاک می‌شود. دیگر آن که کنه به زمین منتقل می‌شود. سوم مدفوع گوسفند دارای روکش حفاظتی برای تخم علف‌های هرز است و باعث تکثیر می‌شود‌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هم‌چنین فضله گوسفند دارای مقادیر بسیار زیادی بذر است که باعث ایجاد علف هرز می‌شود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• 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rtl/>
        </w:rPr>
        <w:t>برای تهیه‌ی غوزه‌های استاندارد ضرورت است تا مزارعی خاص برای تکثیر غوزه‌ی خوش‌کیفیت در مناطقی که شرایط خاک و اقلیمی آن برای تولید غوزه‌ها مناسب‌تر باشد ایجاد گردد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sectPr w:rsidR="0030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57" w:rsidRDefault="00585957" w:rsidP="002E0C63">
      <w:pPr>
        <w:spacing w:after="0" w:line="240" w:lineRule="auto"/>
      </w:pPr>
      <w:r>
        <w:separator/>
      </w:r>
    </w:p>
  </w:endnote>
  <w:endnote w:type="continuationSeparator" w:id="0">
    <w:p w:rsidR="00585957" w:rsidRDefault="00585957" w:rsidP="002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57" w:rsidRDefault="00585957" w:rsidP="002E0C63">
      <w:pPr>
        <w:spacing w:after="0" w:line="240" w:lineRule="auto"/>
      </w:pPr>
      <w:r>
        <w:separator/>
      </w:r>
    </w:p>
  </w:footnote>
  <w:footnote w:type="continuationSeparator" w:id="0">
    <w:p w:rsidR="00585957" w:rsidRDefault="00585957" w:rsidP="002E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9E"/>
    <w:rsid w:val="0018389E"/>
    <w:rsid w:val="002E0C63"/>
    <w:rsid w:val="003071FA"/>
    <w:rsid w:val="00585957"/>
    <w:rsid w:val="00B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959F"/>
  <w15:chartTrackingRefBased/>
  <w15:docId w15:val="{A1E458E7-7D2B-4D6A-9176-663F8D20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B44DB5"/>
  </w:style>
  <w:style w:type="character" w:customStyle="1" w:styleId="Heading2Char">
    <w:name w:val="Heading 2 Char"/>
    <w:basedOn w:val="DefaultParagraphFont"/>
    <w:link w:val="Heading2"/>
    <w:uiPriority w:val="9"/>
    <w:rsid w:val="00B44D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4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63"/>
  </w:style>
  <w:style w:type="paragraph" w:styleId="Footer">
    <w:name w:val="footer"/>
    <w:basedOn w:val="Normal"/>
    <w:link w:val="FooterChar"/>
    <w:uiPriority w:val="99"/>
    <w:unhideWhenUsed/>
    <w:rsid w:val="002E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2019-06-29T09:28:00Z</dcterms:created>
  <dcterms:modified xsi:type="dcterms:W3CDTF">2019-06-29T09:30:00Z</dcterms:modified>
</cp:coreProperties>
</file>